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EE201" w14:textId="22BE9DEE" w:rsidR="00D40D5F" w:rsidRDefault="00853D1B" w:rsidP="00B10297">
      <w:pPr>
        <w:widowControl w:val="0"/>
        <w:spacing w:after="0" w:line="240" w:lineRule="auto"/>
        <w:jc w:val="center"/>
        <w:rPr>
          <w:rFonts w:ascii="Arial" w:eastAsia="Arial" w:hAnsi="Arial" w:cs="Arial"/>
          <w:b/>
          <w:bCs/>
          <w:color w:val="000000" w:themeColor="text1"/>
          <w:sz w:val="28"/>
          <w:szCs w:val="28"/>
          <w:lang w:val="en-US"/>
        </w:rPr>
      </w:pPr>
      <w:r w:rsidRPr="00853D1B">
        <w:rPr>
          <w:rFonts w:ascii="Arial" w:eastAsia="Arial" w:hAnsi="Arial" w:cs="Arial"/>
          <w:b/>
          <w:bCs/>
          <w:color w:val="000000" w:themeColor="text1"/>
          <w:sz w:val="28"/>
          <w:szCs w:val="28"/>
          <w:lang w:val="en-US"/>
        </w:rPr>
        <w:t>N</w:t>
      </w:r>
      <w:r w:rsidR="005F7F61">
        <w:rPr>
          <w:rFonts w:ascii="Arial" w:eastAsia="Arial" w:hAnsi="Arial" w:cs="Arial"/>
          <w:b/>
          <w:bCs/>
          <w:color w:val="000000" w:themeColor="text1"/>
          <w:sz w:val="28"/>
          <w:szCs w:val="28"/>
          <w:lang w:val="en-US"/>
        </w:rPr>
        <w:t>ovel active food packaging based on electro-blow spun hybrid nanofibers: fabrication, characterization</w:t>
      </w:r>
    </w:p>
    <w:p w14:paraId="05BD6CEF" w14:textId="210A9FD2" w:rsidR="00E97A9B" w:rsidRPr="00E97A9B" w:rsidRDefault="00E97A9B" w:rsidP="00B10297">
      <w:pPr>
        <w:widowControl w:val="0"/>
        <w:spacing w:after="0" w:line="240" w:lineRule="auto"/>
        <w:jc w:val="center"/>
        <w:rPr>
          <w:rFonts w:asciiTheme="majorBidi" w:eastAsia="Arial" w:hAnsiTheme="majorBidi" w:cstheme="majorBidi"/>
          <w:b/>
          <w:bCs/>
          <w:color w:val="000000" w:themeColor="text1"/>
          <w:lang w:val="en-US"/>
        </w:rPr>
      </w:pPr>
      <w:r w:rsidRPr="00E97A9B">
        <w:rPr>
          <w:rFonts w:asciiTheme="majorBidi" w:hAnsiTheme="majorBidi" w:cstheme="majorBidi"/>
          <w:i/>
          <w:iCs/>
          <w:color w:val="000000"/>
          <w:lang w:val="en-US"/>
        </w:rPr>
        <w:t>Ghizlane Akhouy</w:t>
      </w:r>
      <w:r w:rsidRPr="00E97A9B">
        <w:rPr>
          <w:rFonts w:asciiTheme="majorBidi" w:hAnsiTheme="majorBidi" w:cstheme="majorBidi"/>
          <w:i/>
          <w:iCs/>
          <w:color w:val="000000"/>
          <w:vertAlign w:val="superscript"/>
          <w:lang w:val="en-US"/>
        </w:rPr>
        <w:t>1</w:t>
      </w:r>
      <w:r w:rsidRPr="00E97A9B">
        <w:rPr>
          <w:rFonts w:asciiTheme="majorBidi" w:hAnsiTheme="majorBidi" w:cstheme="majorBidi"/>
          <w:i/>
          <w:iCs/>
          <w:color w:val="000000"/>
          <w:vertAlign w:val="superscript"/>
          <w:lang w:val="en-US"/>
        </w:rPr>
        <w:t>,4</w:t>
      </w:r>
      <w:r w:rsidRPr="00E97A9B">
        <w:rPr>
          <w:rFonts w:asciiTheme="majorBidi" w:hAnsiTheme="majorBidi" w:cstheme="majorBidi"/>
          <w:i/>
          <w:iCs/>
          <w:color w:val="000000"/>
          <w:lang w:val="en-US"/>
        </w:rPr>
        <w:t xml:space="preserve">, </w:t>
      </w:r>
      <w:proofErr w:type="spellStart"/>
      <w:r w:rsidRPr="00E97A9B">
        <w:rPr>
          <w:rFonts w:asciiTheme="majorBidi" w:hAnsiTheme="majorBidi" w:cstheme="majorBidi"/>
          <w:color w:val="000000"/>
          <w:lang w:val="en-US"/>
        </w:rPr>
        <w:t>Lhoucine</w:t>
      </w:r>
      <w:proofErr w:type="spellEnd"/>
      <w:r w:rsidRPr="00E97A9B">
        <w:rPr>
          <w:rFonts w:asciiTheme="majorBidi" w:hAnsiTheme="majorBidi" w:cstheme="majorBidi"/>
          <w:color w:val="000000"/>
          <w:lang w:val="en-US"/>
        </w:rPr>
        <w:t xml:space="preserve"> Gebrati</w:t>
      </w:r>
      <w:r w:rsidRPr="00E97A9B">
        <w:rPr>
          <w:rFonts w:asciiTheme="majorBidi" w:hAnsiTheme="majorBidi" w:cstheme="majorBidi"/>
          <w:i/>
          <w:iCs/>
          <w:color w:val="000000"/>
          <w:vertAlign w:val="superscript"/>
          <w:lang w:val="en-US"/>
        </w:rPr>
        <w:t>1</w:t>
      </w:r>
      <w:r w:rsidRPr="00E97A9B">
        <w:rPr>
          <w:rFonts w:asciiTheme="majorBidi" w:hAnsiTheme="majorBidi" w:cstheme="majorBidi"/>
          <w:color w:val="000000"/>
          <w:lang w:val="en-US"/>
        </w:rPr>
        <w:t>, Yasin Akgul</w:t>
      </w:r>
      <w:r w:rsidRPr="00E97A9B">
        <w:rPr>
          <w:rFonts w:asciiTheme="majorBidi" w:hAnsiTheme="majorBidi" w:cstheme="majorBidi"/>
          <w:i/>
          <w:iCs/>
          <w:color w:val="000000"/>
          <w:vertAlign w:val="superscript"/>
          <w:lang w:val="en-US"/>
        </w:rPr>
        <w:t>2</w:t>
      </w:r>
      <w:r w:rsidRPr="00E97A9B">
        <w:rPr>
          <w:rFonts w:asciiTheme="majorBidi" w:hAnsiTheme="majorBidi" w:cstheme="majorBidi"/>
          <w:i/>
          <w:iCs/>
          <w:color w:val="000000"/>
          <w:lang w:val="en-US"/>
        </w:rPr>
        <w:t xml:space="preserve">, </w:t>
      </w:r>
      <w:r w:rsidRPr="00E97A9B">
        <w:rPr>
          <w:rFonts w:asciiTheme="majorBidi" w:hAnsiTheme="majorBidi" w:cstheme="majorBidi"/>
          <w:color w:val="000000"/>
          <w:lang w:val="en-US"/>
        </w:rPr>
        <w:t>Mehmet Durmus Calisir</w:t>
      </w:r>
      <w:r w:rsidRPr="00E97A9B">
        <w:rPr>
          <w:rFonts w:asciiTheme="majorBidi" w:hAnsiTheme="majorBidi" w:cstheme="majorBidi"/>
          <w:color w:val="000000"/>
          <w:vertAlign w:val="superscript"/>
          <w:lang w:val="en-US"/>
        </w:rPr>
        <w:t>3</w:t>
      </w:r>
      <w:r w:rsidRPr="00E97A9B">
        <w:rPr>
          <w:rFonts w:asciiTheme="majorBidi" w:hAnsiTheme="majorBidi" w:cstheme="majorBidi"/>
          <w:i/>
          <w:iCs/>
          <w:color w:val="000000"/>
          <w:lang w:val="en-US"/>
        </w:rPr>
        <w:t xml:space="preserve">, </w:t>
      </w:r>
      <w:proofErr w:type="spellStart"/>
      <w:r w:rsidRPr="00E97A9B">
        <w:rPr>
          <w:rFonts w:asciiTheme="majorBidi" w:hAnsiTheme="majorBidi" w:cstheme="majorBidi"/>
          <w:color w:val="000000"/>
          <w:lang w:val="en-US"/>
        </w:rPr>
        <w:t>Salima</w:t>
      </w:r>
      <w:proofErr w:type="spellEnd"/>
      <w:r w:rsidRPr="00E97A9B">
        <w:rPr>
          <w:rFonts w:asciiTheme="majorBidi" w:hAnsiTheme="majorBidi" w:cstheme="majorBidi"/>
          <w:color w:val="000000"/>
          <w:lang w:val="en-US"/>
        </w:rPr>
        <w:t xml:space="preserve"> Atlas</w:t>
      </w:r>
      <w:r w:rsidRPr="00E97A9B">
        <w:rPr>
          <w:rFonts w:asciiTheme="majorBidi" w:hAnsiTheme="majorBidi" w:cstheme="majorBidi"/>
          <w:color w:val="000000"/>
          <w:vertAlign w:val="superscript"/>
          <w:lang w:val="en-US"/>
        </w:rPr>
        <w:t>4</w:t>
      </w:r>
      <w:r w:rsidRPr="00E97A9B">
        <w:rPr>
          <w:rFonts w:asciiTheme="majorBidi" w:hAnsiTheme="majorBidi" w:cstheme="majorBidi"/>
          <w:color w:val="000000"/>
          <w:lang w:val="en-US"/>
        </w:rPr>
        <w:t>,</w:t>
      </w:r>
      <w:r w:rsidRPr="00E97A9B">
        <w:rPr>
          <w:rFonts w:asciiTheme="majorBidi" w:hAnsiTheme="majorBidi" w:cstheme="majorBidi"/>
          <w:color w:val="000000"/>
          <w:lang w:val="en-US"/>
        </w:rPr>
        <w:br/>
        <w:t>Laila Mandi</w:t>
      </w:r>
      <w:r w:rsidRPr="00E97A9B">
        <w:rPr>
          <w:rFonts w:asciiTheme="majorBidi" w:hAnsiTheme="majorBidi" w:cstheme="majorBidi"/>
          <w:color w:val="000000"/>
          <w:vertAlign w:val="superscript"/>
          <w:lang w:val="en-US"/>
        </w:rPr>
        <w:t>5,6</w:t>
      </w:r>
      <w:r w:rsidRPr="00E97A9B">
        <w:rPr>
          <w:rFonts w:asciiTheme="majorBidi" w:hAnsiTheme="majorBidi" w:cstheme="majorBidi"/>
          <w:color w:val="000000"/>
          <w:lang w:val="en-US"/>
        </w:rPr>
        <w:t xml:space="preserve">, </w:t>
      </w:r>
      <w:proofErr w:type="spellStart"/>
      <w:r w:rsidRPr="00E97A9B">
        <w:rPr>
          <w:rFonts w:asciiTheme="majorBidi" w:hAnsiTheme="majorBidi" w:cstheme="majorBidi"/>
          <w:color w:val="000000"/>
          <w:lang w:val="en-US"/>
        </w:rPr>
        <w:t>ouazzani</w:t>
      </w:r>
      <w:proofErr w:type="spellEnd"/>
      <w:r w:rsidRPr="00E97A9B">
        <w:rPr>
          <w:rFonts w:asciiTheme="majorBidi" w:hAnsiTheme="majorBidi" w:cstheme="majorBidi"/>
          <w:color w:val="000000"/>
          <w:lang w:val="en-US"/>
        </w:rPr>
        <w:t xml:space="preserve"> naaila</w:t>
      </w:r>
      <w:r w:rsidRPr="00E97A9B">
        <w:rPr>
          <w:rFonts w:asciiTheme="majorBidi" w:hAnsiTheme="majorBidi" w:cstheme="majorBidi"/>
          <w:color w:val="000000"/>
          <w:vertAlign w:val="superscript"/>
          <w:lang w:val="en-US"/>
        </w:rPr>
        <w:t>6</w:t>
      </w:r>
      <w:r w:rsidRPr="00E97A9B">
        <w:rPr>
          <w:rFonts w:asciiTheme="majorBidi" w:hAnsiTheme="majorBidi" w:cstheme="majorBidi"/>
          <w:color w:val="000000"/>
          <w:lang w:val="en-US"/>
        </w:rPr>
        <w:t>, Faissal AZIZ</w:t>
      </w:r>
      <w:r w:rsidRPr="00E97A9B">
        <w:rPr>
          <w:rFonts w:asciiTheme="majorBidi" w:hAnsiTheme="majorBidi" w:cstheme="majorBidi"/>
          <w:color w:val="000000"/>
          <w:vertAlign w:val="superscript"/>
          <w:lang w:val="en-US"/>
        </w:rPr>
        <w:t>5,6</w:t>
      </w:r>
    </w:p>
    <w:p w14:paraId="09D94113" w14:textId="5C0EC3EC" w:rsidR="000F2881" w:rsidRDefault="000F2881" w:rsidP="000F2881">
      <w:pPr>
        <w:widowControl w:val="0"/>
        <w:spacing w:after="0" w:line="240" w:lineRule="auto"/>
        <w:jc w:val="center"/>
        <w:rPr>
          <w:rFonts w:asciiTheme="majorBidi" w:hAnsiTheme="majorBidi" w:cstheme="majorBidi"/>
          <w:color w:val="000000"/>
          <w:sz w:val="24"/>
          <w:szCs w:val="24"/>
          <w:lang w:val="en-US"/>
        </w:rPr>
      </w:pPr>
      <w:r w:rsidRPr="000F2881">
        <w:rPr>
          <w:rFonts w:asciiTheme="majorBidi" w:hAnsiTheme="majorBidi" w:cstheme="majorBidi"/>
          <w:i/>
          <w:iCs/>
          <w:color w:val="000000"/>
          <w:sz w:val="24"/>
          <w:szCs w:val="24"/>
          <w:vertAlign w:val="superscript"/>
          <w:lang w:val="en-US"/>
        </w:rPr>
        <w:t>1</w:t>
      </w:r>
      <w:r w:rsidRPr="000F2881">
        <w:rPr>
          <w:rFonts w:asciiTheme="majorBidi" w:hAnsiTheme="majorBidi" w:cstheme="majorBidi"/>
          <w:i/>
          <w:iCs/>
          <w:color w:val="000000"/>
          <w:sz w:val="24"/>
          <w:szCs w:val="24"/>
          <w:lang w:val="en-US"/>
        </w:rPr>
        <w:t xml:space="preserve">Laboratory of Materials, Processes, Environment and Quality, Cadi </w:t>
      </w:r>
      <w:proofErr w:type="spellStart"/>
      <w:r w:rsidRPr="000F2881">
        <w:rPr>
          <w:rFonts w:asciiTheme="majorBidi" w:hAnsiTheme="majorBidi" w:cstheme="majorBidi"/>
          <w:i/>
          <w:iCs/>
          <w:color w:val="000000"/>
          <w:sz w:val="24"/>
          <w:szCs w:val="24"/>
          <w:lang w:val="en-US"/>
        </w:rPr>
        <w:t>Ayyad</w:t>
      </w:r>
      <w:proofErr w:type="spellEnd"/>
      <w:r w:rsidRPr="000F2881">
        <w:rPr>
          <w:rFonts w:asciiTheme="majorBidi" w:hAnsiTheme="majorBidi" w:cstheme="majorBidi"/>
          <w:i/>
          <w:iCs/>
          <w:color w:val="000000"/>
          <w:sz w:val="24"/>
          <w:szCs w:val="24"/>
          <w:lang w:val="en-US"/>
        </w:rPr>
        <w:t xml:space="preserve"> University Safi, Morocco.</w:t>
      </w:r>
      <w:r w:rsidRPr="000F2881">
        <w:rPr>
          <w:rFonts w:asciiTheme="majorBidi" w:hAnsiTheme="majorBidi" w:cstheme="majorBidi"/>
          <w:color w:val="000000"/>
          <w:sz w:val="24"/>
          <w:szCs w:val="24"/>
          <w:lang w:val="en-US"/>
        </w:rPr>
        <w:br/>
      </w:r>
      <w:r w:rsidRPr="000F2881">
        <w:rPr>
          <w:rFonts w:asciiTheme="majorBidi" w:hAnsiTheme="majorBidi" w:cstheme="majorBidi"/>
          <w:i/>
          <w:iCs/>
          <w:color w:val="000000"/>
          <w:sz w:val="24"/>
          <w:szCs w:val="24"/>
          <w:vertAlign w:val="superscript"/>
          <w:lang w:val="en-US"/>
        </w:rPr>
        <w:t>2</w:t>
      </w:r>
      <w:r w:rsidRPr="000F2881">
        <w:rPr>
          <w:rFonts w:asciiTheme="majorBidi" w:hAnsiTheme="majorBidi" w:cstheme="majorBidi"/>
          <w:i/>
          <w:iCs/>
          <w:color w:val="000000"/>
          <w:sz w:val="24"/>
          <w:szCs w:val="24"/>
          <w:lang w:val="en-US"/>
        </w:rPr>
        <w:t>Karabuk University Iron and Steel Institute, KARABÜK, Turkey</w:t>
      </w:r>
      <w:r w:rsidRPr="000F2881">
        <w:rPr>
          <w:rFonts w:asciiTheme="majorBidi" w:hAnsiTheme="majorBidi" w:cstheme="majorBidi"/>
          <w:color w:val="000000"/>
          <w:sz w:val="24"/>
          <w:szCs w:val="24"/>
          <w:lang w:val="en-US"/>
        </w:rPr>
        <w:br/>
      </w:r>
      <w:r w:rsidRPr="000F2881">
        <w:rPr>
          <w:rFonts w:asciiTheme="majorBidi" w:hAnsiTheme="majorBidi" w:cstheme="majorBidi"/>
          <w:i/>
          <w:iCs/>
          <w:color w:val="000000"/>
          <w:sz w:val="24"/>
          <w:szCs w:val="24"/>
          <w:vertAlign w:val="superscript"/>
          <w:lang w:val="en-US"/>
        </w:rPr>
        <w:t>3</w:t>
      </w:r>
      <w:r w:rsidRPr="000F2881">
        <w:rPr>
          <w:rFonts w:asciiTheme="majorBidi" w:hAnsiTheme="majorBidi" w:cstheme="majorBidi"/>
          <w:i/>
          <w:iCs/>
          <w:color w:val="000000"/>
          <w:sz w:val="24"/>
          <w:szCs w:val="24"/>
          <w:lang w:val="en-US"/>
        </w:rPr>
        <w:t>Istanbul Technical University, Istanbul, Turkey</w:t>
      </w:r>
      <w:r w:rsidRPr="000F2881">
        <w:rPr>
          <w:rFonts w:asciiTheme="majorBidi" w:hAnsiTheme="majorBidi" w:cstheme="majorBidi"/>
          <w:color w:val="000000"/>
          <w:sz w:val="24"/>
          <w:szCs w:val="24"/>
          <w:lang w:val="en-US"/>
        </w:rPr>
        <w:br/>
      </w:r>
      <w:r w:rsidR="00E97A9B">
        <w:rPr>
          <w:rFonts w:asciiTheme="majorBidi" w:hAnsiTheme="majorBidi" w:cstheme="majorBidi"/>
          <w:i/>
          <w:iCs/>
          <w:color w:val="000000"/>
          <w:sz w:val="24"/>
          <w:szCs w:val="24"/>
          <w:vertAlign w:val="superscript"/>
          <w:lang w:val="en-US"/>
        </w:rPr>
        <w:t>4</w:t>
      </w:r>
      <w:r w:rsidRPr="000F2881">
        <w:rPr>
          <w:rFonts w:asciiTheme="majorBidi" w:hAnsiTheme="majorBidi" w:cstheme="majorBidi"/>
          <w:i/>
          <w:iCs/>
          <w:color w:val="000000"/>
          <w:sz w:val="24"/>
          <w:szCs w:val="24"/>
          <w:lang w:val="en-US"/>
        </w:rPr>
        <w:t>Polydisciplinary Faculty, Sultan Moulay Slimane University, Beni-</w:t>
      </w:r>
      <w:proofErr w:type="spellStart"/>
      <w:r w:rsidRPr="000F2881">
        <w:rPr>
          <w:rFonts w:asciiTheme="majorBidi" w:hAnsiTheme="majorBidi" w:cstheme="majorBidi"/>
          <w:i/>
          <w:iCs/>
          <w:color w:val="000000"/>
          <w:sz w:val="24"/>
          <w:szCs w:val="24"/>
          <w:lang w:val="en-US"/>
        </w:rPr>
        <w:t>Mellal</w:t>
      </w:r>
      <w:proofErr w:type="spellEnd"/>
      <w:r w:rsidRPr="000F2881">
        <w:rPr>
          <w:rFonts w:asciiTheme="majorBidi" w:hAnsiTheme="majorBidi" w:cstheme="majorBidi"/>
          <w:i/>
          <w:iCs/>
          <w:color w:val="000000"/>
          <w:sz w:val="24"/>
          <w:szCs w:val="24"/>
          <w:lang w:val="en-US"/>
        </w:rPr>
        <w:t>, Morocco</w:t>
      </w:r>
      <w:r>
        <w:rPr>
          <w:rFonts w:asciiTheme="majorBidi" w:hAnsiTheme="majorBidi" w:cstheme="majorBidi"/>
          <w:color w:val="000000"/>
          <w:sz w:val="24"/>
          <w:szCs w:val="24"/>
          <w:lang w:val="en-US"/>
        </w:rPr>
        <w:t>4</w:t>
      </w:r>
    </w:p>
    <w:p w14:paraId="67FB4DDD" w14:textId="08B1FC75" w:rsidR="000F2881" w:rsidRPr="000F2881" w:rsidRDefault="00E97A9B" w:rsidP="000F2881">
      <w:pPr>
        <w:widowControl w:val="0"/>
        <w:spacing w:after="0" w:line="240" w:lineRule="auto"/>
        <w:jc w:val="center"/>
        <w:rPr>
          <w:rFonts w:asciiTheme="majorBidi" w:eastAsia="Arial" w:hAnsiTheme="majorBidi" w:cstheme="majorBidi"/>
          <w:b/>
          <w:bCs/>
          <w:color w:val="000000" w:themeColor="text1"/>
          <w:sz w:val="24"/>
          <w:szCs w:val="24"/>
          <w:lang w:val="en-US"/>
        </w:rPr>
      </w:pPr>
      <w:r>
        <w:rPr>
          <w:rFonts w:asciiTheme="majorBidi" w:hAnsiTheme="majorBidi" w:cstheme="majorBidi"/>
          <w:i/>
          <w:iCs/>
          <w:color w:val="000000"/>
          <w:sz w:val="24"/>
          <w:szCs w:val="24"/>
          <w:vertAlign w:val="superscript"/>
          <w:lang w:val="en-US"/>
        </w:rPr>
        <w:t>5</w:t>
      </w:r>
      <w:r w:rsidR="000F2881" w:rsidRPr="000F2881">
        <w:rPr>
          <w:rFonts w:asciiTheme="majorBidi" w:hAnsiTheme="majorBidi" w:cstheme="majorBidi"/>
          <w:i/>
          <w:iCs/>
          <w:color w:val="000000"/>
          <w:sz w:val="24"/>
          <w:szCs w:val="24"/>
          <w:lang w:val="en-US"/>
        </w:rPr>
        <w:t xml:space="preserve">National Center for Research and Studies on Water and Energy (CNEREE), Cadi </w:t>
      </w:r>
      <w:proofErr w:type="spellStart"/>
      <w:r w:rsidR="000F2881" w:rsidRPr="000F2881">
        <w:rPr>
          <w:rFonts w:asciiTheme="majorBidi" w:hAnsiTheme="majorBidi" w:cstheme="majorBidi"/>
          <w:i/>
          <w:iCs/>
          <w:color w:val="000000"/>
          <w:sz w:val="24"/>
          <w:szCs w:val="24"/>
          <w:lang w:val="en-US"/>
        </w:rPr>
        <w:t>Ayyad</w:t>
      </w:r>
      <w:proofErr w:type="spellEnd"/>
      <w:r w:rsidR="000F2881" w:rsidRPr="000F2881">
        <w:rPr>
          <w:rFonts w:asciiTheme="majorBidi" w:hAnsiTheme="majorBidi" w:cstheme="majorBidi"/>
          <w:color w:val="000000"/>
          <w:sz w:val="24"/>
          <w:szCs w:val="24"/>
          <w:lang w:val="en-US"/>
        </w:rPr>
        <w:br/>
      </w:r>
      <w:r w:rsidR="000F2881" w:rsidRPr="000F2881">
        <w:rPr>
          <w:rFonts w:asciiTheme="majorBidi" w:hAnsiTheme="majorBidi" w:cstheme="majorBidi"/>
          <w:i/>
          <w:iCs/>
          <w:color w:val="000000"/>
          <w:sz w:val="24"/>
          <w:szCs w:val="24"/>
          <w:lang w:val="en-US"/>
        </w:rPr>
        <w:t>University, Marrakech, Morocco</w:t>
      </w:r>
      <w:r w:rsidR="000F2881" w:rsidRPr="000F2881">
        <w:rPr>
          <w:rFonts w:asciiTheme="majorBidi" w:hAnsiTheme="majorBidi" w:cstheme="majorBidi"/>
          <w:color w:val="000000"/>
          <w:sz w:val="24"/>
          <w:szCs w:val="24"/>
          <w:lang w:val="en-US"/>
        </w:rPr>
        <w:br/>
      </w:r>
      <w:r w:rsidRPr="00E97A9B">
        <w:rPr>
          <w:rFonts w:asciiTheme="majorBidi" w:hAnsiTheme="majorBidi" w:cstheme="majorBidi"/>
          <w:i/>
          <w:iCs/>
          <w:color w:val="000000"/>
          <w:sz w:val="24"/>
          <w:szCs w:val="24"/>
          <w:vertAlign w:val="superscript"/>
          <w:lang w:val="en-US"/>
        </w:rPr>
        <w:t>6</w:t>
      </w:r>
      <w:r w:rsidR="000F2881" w:rsidRPr="000F2881">
        <w:rPr>
          <w:rFonts w:asciiTheme="majorBidi" w:hAnsiTheme="majorBidi" w:cstheme="majorBidi"/>
          <w:i/>
          <w:iCs/>
          <w:color w:val="000000"/>
          <w:sz w:val="24"/>
          <w:szCs w:val="24"/>
          <w:lang w:val="en-US"/>
        </w:rPr>
        <w:t xml:space="preserve">Laboratory of Water, Biodiversity, and Climate Change, Faculty of Sciences </w:t>
      </w:r>
      <w:proofErr w:type="spellStart"/>
      <w:r w:rsidR="000F2881" w:rsidRPr="000F2881">
        <w:rPr>
          <w:rFonts w:asciiTheme="majorBidi" w:hAnsiTheme="majorBidi" w:cstheme="majorBidi"/>
          <w:i/>
          <w:iCs/>
          <w:color w:val="000000"/>
          <w:sz w:val="24"/>
          <w:szCs w:val="24"/>
          <w:lang w:val="en-US"/>
        </w:rPr>
        <w:t>Semlalia</w:t>
      </w:r>
      <w:proofErr w:type="spellEnd"/>
      <w:r w:rsidR="000F2881" w:rsidRPr="000F2881">
        <w:rPr>
          <w:rFonts w:asciiTheme="majorBidi" w:hAnsiTheme="majorBidi" w:cstheme="majorBidi"/>
          <w:i/>
          <w:iCs/>
          <w:color w:val="000000"/>
          <w:sz w:val="24"/>
          <w:szCs w:val="24"/>
          <w:lang w:val="en-US"/>
        </w:rPr>
        <w:t>, Cadi</w:t>
      </w:r>
      <w:r w:rsidR="000F2881" w:rsidRPr="000F2881">
        <w:rPr>
          <w:rFonts w:asciiTheme="majorBidi" w:hAnsiTheme="majorBidi" w:cstheme="majorBidi"/>
          <w:color w:val="000000"/>
          <w:sz w:val="24"/>
          <w:szCs w:val="24"/>
          <w:lang w:val="en-US"/>
        </w:rPr>
        <w:br/>
      </w:r>
      <w:proofErr w:type="spellStart"/>
      <w:r w:rsidR="000F2881" w:rsidRPr="000F2881">
        <w:rPr>
          <w:rFonts w:asciiTheme="majorBidi" w:hAnsiTheme="majorBidi" w:cstheme="majorBidi"/>
          <w:i/>
          <w:iCs/>
          <w:color w:val="000000"/>
          <w:sz w:val="24"/>
          <w:szCs w:val="24"/>
          <w:lang w:val="en-US"/>
        </w:rPr>
        <w:t>Ayyad</w:t>
      </w:r>
      <w:proofErr w:type="spellEnd"/>
      <w:r w:rsidR="000F2881" w:rsidRPr="000F2881">
        <w:rPr>
          <w:rFonts w:asciiTheme="majorBidi" w:hAnsiTheme="majorBidi" w:cstheme="majorBidi"/>
          <w:i/>
          <w:iCs/>
          <w:color w:val="000000"/>
          <w:sz w:val="24"/>
          <w:szCs w:val="24"/>
          <w:lang w:val="en-US"/>
        </w:rPr>
        <w:t xml:space="preserve"> University, Marrakech, Morocco</w:t>
      </w:r>
    </w:p>
    <w:p w14:paraId="45B78759" w14:textId="5C85DF84" w:rsidR="00D40D5F" w:rsidRPr="00B10297" w:rsidRDefault="00D40D5F" w:rsidP="00B10297">
      <w:pPr>
        <w:spacing w:line="360" w:lineRule="auto"/>
        <w:jc w:val="both"/>
        <w:rPr>
          <w:rFonts w:ascii="Times New Roman" w:hAnsi="Times New Roman" w:cs="Times New Roman"/>
          <w:lang w:val="en-US"/>
        </w:rPr>
      </w:pPr>
      <w:r w:rsidRPr="00D40D5F">
        <w:rPr>
          <w:rFonts w:ascii="Times New Roman" w:hAnsi="Times New Roman" w:cs="Times New Roman"/>
          <w:lang w:val="en-US"/>
        </w:rPr>
        <w:t xml:space="preserve">In the modern food packaging industry, the role of nanostructured materials has become increasingly crucial in ensuring food safety, quality, and sustainability. The use of nanostructured materials such as nanofibers in food packaging can potentiate their properties and functionalities. These materials offer remarkable advantages in the packaging field due to their exceptional barrier properties, providing improved resistance to gases, moisture and external contaminants. </w:t>
      </w:r>
      <w:r w:rsidR="00B10297">
        <w:rPr>
          <w:rFonts w:ascii="Times New Roman" w:hAnsi="Times New Roman" w:cs="Times New Roman"/>
          <w:lang w:val="en-US"/>
        </w:rPr>
        <w:t xml:space="preserve"> </w:t>
      </w:r>
      <w:r w:rsidRPr="00D40D5F">
        <w:rPr>
          <w:rFonts w:ascii="Times New Roman" w:hAnsi="Times New Roman" w:cs="Times New Roman"/>
          <w:lang w:val="en-US"/>
        </w:rPr>
        <w:t xml:space="preserve">Gelatin/Chitosan/polyamide 6 hybrid nanofiber were prepared through the electro-blow spinning technique, a hybrid nanofiber manufacturing technique that combines the benefits of both solution blow spinning and electrospinning. In this technology, the electric field aids in the uniform stretching of the solution, resulting in more uniform fibers of higher quality. The incorporation of </w:t>
      </w:r>
      <w:proofErr w:type="spellStart"/>
      <w:r w:rsidRPr="00D40D5F">
        <w:rPr>
          <w:rFonts w:ascii="Times New Roman" w:hAnsi="Times New Roman" w:cs="Times New Roman"/>
          <w:i/>
          <w:iCs/>
          <w:lang w:val="en-US"/>
        </w:rPr>
        <w:t>Cedrus</w:t>
      </w:r>
      <w:proofErr w:type="spellEnd"/>
      <w:r w:rsidRPr="00D40D5F">
        <w:rPr>
          <w:rFonts w:ascii="Times New Roman" w:hAnsi="Times New Roman" w:cs="Times New Roman"/>
          <w:i/>
          <w:iCs/>
          <w:lang w:val="en-US"/>
        </w:rPr>
        <w:t xml:space="preserve"> </w:t>
      </w:r>
      <w:proofErr w:type="spellStart"/>
      <w:r w:rsidRPr="00D40D5F">
        <w:rPr>
          <w:rFonts w:ascii="Times New Roman" w:hAnsi="Times New Roman" w:cs="Times New Roman"/>
          <w:i/>
          <w:iCs/>
          <w:lang w:val="en-US"/>
        </w:rPr>
        <w:t>atlantica</w:t>
      </w:r>
      <w:proofErr w:type="spellEnd"/>
      <w:r w:rsidRPr="00D40D5F">
        <w:rPr>
          <w:rFonts w:ascii="Times New Roman" w:hAnsi="Times New Roman" w:cs="Times New Roman"/>
          <w:lang w:val="en-US"/>
        </w:rPr>
        <w:t xml:space="preserve"> essential oil improves the antimicrobial activity of the resulting nanofiber, making it suitable for food packaging applications. In addition, the morphological properties, thermal behavior, FTIR analysis, contact angle, air permeability and mechanical property of the hybrid nanofibers were determined. This study has yielded promising results for the hybrid nanofibers produced.  These nanofibers exhibit favorable thermal properties, thin morphology with an average diameter of around 410 nm.  Notably, the contact angle measurements showed values exceeding 90°, indicating hydrophobic characteristics, a valuable attribute for food packaging applications.</w:t>
      </w:r>
      <w:r w:rsidR="00B10297">
        <w:rPr>
          <w:rFonts w:ascii="Times New Roman" w:hAnsi="Times New Roman" w:cs="Times New Roman"/>
          <w:lang w:val="en-US"/>
        </w:rPr>
        <w:t xml:space="preserve"> </w:t>
      </w:r>
      <w:r w:rsidRPr="00D40D5F">
        <w:rPr>
          <w:rFonts w:ascii="Times New Roman" w:hAnsi="Times New Roman" w:cs="Times New Roman"/>
          <w:lang w:val="en-US"/>
        </w:rPr>
        <w:t>The originality of this study lies in producing a hybrid nanofiber, implementing electro- blow spinning technique, with a higher mechanical and antibacterial efficiency for food packaging application</w:t>
      </w:r>
      <w:r w:rsidRPr="00D40D5F">
        <w:rPr>
          <w:rFonts w:asciiTheme="majorBidi" w:hAnsiTheme="majorBidi" w:cstheme="majorBidi"/>
          <w:color w:val="000000" w:themeColor="text1"/>
          <w:sz w:val="24"/>
          <w:szCs w:val="24"/>
          <w:shd w:val="clear" w:color="auto" w:fill="FFFFFF" w:themeFill="background1"/>
          <w:lang w:val="en-US"/>
        </w:rPr>
        <w:t>.</w:t>
      </w:r>
    </w:p>
    <w:p w14:paraId="7740813F" w14:textId="4C5DC076" w:rsidR="00D40D5F" w:rsidRDefault="00D40D5F" w:rsidP="00D40D5F">
      <w:pPr>
        <w:spacing w:line="360" w:lineRule="auto"/>
        <w:jc w:val="both"/>
        <w:rPr>
          <w:rFonts w:asciiTheme="majorBidi" w:hAnsiTheme="majorBidi" w:cstheme="majorBidi"/>
          <w:color w:val="000000" w:themeColor="text1"/>
          <w:sz w:val="24"/>
          <w:szCs w:val="24"/>
          <w:shd w:val="clear" w:color="auto" w:fill="FFFFFF" w:themeFill="background1"/>
          <w:lang w:val="en-US"/>
        </w:rPr>
      </w:pPr>
      <w:r w:rsidRPr="00D40D5F">
        <w:rPr>
          <w:rFonts w:asciiTheme="majorBidi" w:hAnsiTheme="majorBidi" w:cstheme="majorBidi"/>
          <w:b/>
          <w:bCs/>
          <w:color w:val="000000" w:themeColor="text1"/>
          <w:sz w:val="24"/>
          <w:szCs w:val="24"/>
          <w:shd w:val="clear" w:color="auto" w:fill="FFFFFF" w:themeFill="background1"/>
          <w:lang w:val="en-US"/>
        </w:rPr>
        <w:t>Keywords</w:t>
      </w:r>
      <w:r>
        <w:rPr>
          <w:rFonts w:asciiTheme="majorBidi" w:hAnsiTheme="majorBidi" w:cstheme="majorBidi"/>
          <w:color w:val="000000" w:themeColor="text1"/>
          <w:sz w:val="24"/>
          <w:szCs w:val="24"/>
          <w:shd w:val="clear" w:color="auto" w:fill="FFFFFF" w:themeFill="background1"/>
          <w:lang w:val="en-US"/>
        </w:rPr>
        <w:t xml:space="preserve">: </w:t>
      </w:r>
      <w:r w:rsidRPr="00D40D5F">
        <w:rPr>
          <w:rFonts w:ascii="Times New Roman" w:hAnsi="Times New Roman" w:cs="Times New Roman"/>
          <w:lang w:val="en-US"/>
        </w:rPr>
        <w:t>electro-blow spinning</w:t>
      </w:r>
      <w:r>
        <w:rPr>
          <w:rFonts w:ascii="Times New Roman" w:hAnsi="Times New Roman" w:cs="Times New Roman"/>
          <w:lang w:val="en-US"/>
        </w:rPr>
        <w:t xml:space="preserve">, </w:t>
      </w:r>
      <w:r w:rsidRPr="00D40D5F">
        <w:rPr>
          <w:rFonts w:ascii="Times New Roman" w:hAnsi="Times New Roman" w:cs="Times New Roman"/>
          <w:lang w:val="en-US"/>
        </w:rPr>
        <w:t>food packaging</w:t>
      </w:r>
      <w:r>
        <w:rPr>
          <w:rFonts w:ascii="Times New Roman" w:hAnsi="Times New Roman" w:cs="Times New Roman"/>
          <w:lang w:val="en-US"/>
        </w:rPr>
        <w:t>,</w:t>
      </w:r>
      <w:r>
        <w:rPr>
          <w:lang w:val="en-US"/>
        </w:rPr>
        <w:t xml:space="preserve"> </w:t>
      </w:r>
      <w:r>
        <w:rPr>
          <w:rFonts w:asciiTheme="majorBidi" w:hAnsiTheme="majorBidi" w:cstheme="majorBidi"/>
          <w:color w:val="000000" w:themeColor="text1"/>
          <w:sz w:val="24"/>
          <w:szCs w:val="24"/>
          <w:shd w:val="clear" w:color="auto" w:fill="FFFFFF" w:themeFill="background1"/>
          <w:lang w:val="en-US"/>
        </w:rPr>
        <w:t>hybrid, nanofibers.</w:t>
      </w:r>
    </w:p>
    <w:p w14:paraId="43AD5632" w14:textId="441145CA" w:rsidR="00E97A9B" w:rsidRDefault="00E97A9B" w:rsidP="00D40D5F">
      <w:pPr>
        <w:spacing w:line="360" w:lineRule="auto"/>
        <w:jc w:val="both"/>
        <w:rPr>
          <w:rFonts w:asciiTheme="majorBidi" w:hAnsiTheme="majorBidi" w:cstheme="majorBidi"/>
          <w:color w:val="000000" w:themeColor="text1"/>
          <w:sz w:val="24"/>
          <w:szCs w:val="24"/>
          <w:shd w:val="clear" w:color="auto" w:fill="FFFFFF" w:themeFill="background1"/>
          <w:lang w:val="en-US"/>
        </w:rPr>
      </w:pPr>
      <w:r>
        <w:rPr>
          <w:rFonts w:asciiTheme="majorBidi" w:hAnsiTheme="majorBidi" w:cstheme="majorBidi"/>
          <w:color w:val="000000" w:themeColor="text1"/>
          <w:sz w:val="24"/>
          <w:szCs w:val="24"/>
          <w:shd w:val="clear" w:color="auto" w:fill="FFFFFF" w:themeFill="background1"/>
          <w:lang w:val="en-US"/>
        </w:rPr>
        <w:t xml:space="preserve">Type </w:t>
      </w:r>
      <w:r w:rsidR="00C044C1">
        <w:rPr>
          <w:rFonts w:asciiTheme="majorBidi" w:hAnsiTheme="majorBidi" w:cstheme="majorBidi"/>
          <w:color w:val="000000" w:themeColor="text1"/>
          <w:sz w:val="24"/>
          <w:szCs w:val="24"/>
          <w:shd w:val="clear" w:color="auto" w:fill="FFFFFF" w:themeFill="background1"/>
          <w:lang w:val="en-US"/>
        </w:rPr>
        <w:t>of communication: Poster</w:t>
      </w:r>
    </w:p>
    <w:p w14:paraId="491E9309" w14:textId="77777777" w:rsidR="00853D1B" w:rsidRDefault="00853D1B" w:rsidP="00D40D5F">
      <w:pPr>
        <w:spacing w:line="360" w:lineRule="auto"/>
        <w:jc w:val="both"/>
        <w:rPr>
          <w:rFonts w:asciiTheme="majorBidi" w:hAnsiTheme="majorBidi" w:cstheme="majorBidi"/>
          <w:b/>
          <w:bCs/>
          <w:color w:val="000000" w:themeColor="text1"/>
          <w:sz w:val="24"/>
          <w:szCs w:val="24"/>
          <w:shd w:val="clear" w:color="auto" w:fill="FFFFFF" w:themeFill="background1"/>
          <w:lang w:val="en-US"/>
        </w:rPr>
      </w:pPr>
    </w:p>
    <w:p w14:paraId="3A6EAA5F" w14:textId="77777777" w:rsidR="00D40D5F" w:rsidRPr="00D40D5F" w:rsidRDefault="00D40D5F" w:rsidP="00D40D5F">
      <w:pPr>
        <w:spacing w:line="360" w:lineRule="auto"/>
        <w:jc w:val="both"/>
        <w:rPr>
          <w:rFonts w:asciiTheme="majorBidi" w:hAnsiTheme="majorBidi" w:cstheme="majorBidi"/>
          <w:b/>
          <w:bCs/>
          <w:color w:val="000000" w:themeColor="text1"/>
          <w:sz w:val="24"/>
          <w:szCs w:val="24"/>
          <w:shd w:val="clear" w:color="auto" w:fill="FFFFFF" w:themeFill="background1"/>
          <w:lang w:val="en-US"/>
        </w:rPr>
      </w:pPr>
    </w:p>
    <w:sectPr w:rsidR="00D40D5F" w:rsidRPr="00D40D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D5F"/>
    <w:rsid w:val="000E5566"/>
    <w:rsid w:val="000F2881"/>
    <w:rsid w:val="00491776"/>
    <w:rsid w:val="0049742B"/>
    <w:rsid w:val="005F7F61"/>
    <w:rsid w:val="00640109"/>
    <w:rsid w:val="007563EC"/>
    <w:rsid w:val="007748EC"/>
    <w:rsid w:val="00853D1B"/>
    <w:rsid w:val="00AB58B5"/>
    <w:rsid w:val="00B10297"/>
    <w:rsid w:val="00C044C1"/>
    <w:rsid w:val="00C156B4"/>
    <w:rsid w:val="00D40D5F"/>
    <w:rsid w:val="00DA7F9C"/>
    <w:rsid w:val="00DC231A"/>
    <w:rsid w:val="00DD1EA0"/>
    <w:rsid w:val="00E97A9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BCF48"/>
  <w15:chartTrackingRefBased/>
  <w15:docId w15:val="{AE6C07F4-0AA8-44E5-BC76-32B8AC0B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Bibliographie">
    <w:name w:val="Bibliography"/>
    <w:basedOn w:val="Normal"/>
    <w:next w:val="Normal"/>
    <w:uiPriority w:val="37"/>
    <w:unhideWhenUsed/>
    <w:rsid w:val="00853D1B"/>
    <w:pPr>
      <w:spacing w:line="256" w:lineRule="auto"/>
    </w:pPr>
  </w:style>
  <w:style w:type="character" w:styleId="Lienhypertexte">
    <w:name w:val="Hyperlink"/>
    <w:basedOn w:val="Policepardfaut"/>
    <w:uiPriority w:val="99"/>
    <w:unhideWhenUsed/>
    <w:rsid w:val="00853D1B"/>
    <w:rPr>
      <w:color w:val="0563C1" w:themeColor="hyperlink"/>
      <w:u w:val="single"/>
    </w:rPr>
  </w:style>
  <w:style w:type="character" w:styleId="Mentionnonrsolue">
    <w:name w:val="Unresolved Mention"/>
    <w:basedOn w:val="Policepardfaut"/>
    <w:uiPriority w:val="99"/>
    <w:semiHidden/>
    <w:unhideWhenUsed/>
    <w:rsid w:val="00853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FAFF9-5E0E-45E4-8FEE-721CC621F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2221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2023-11-09T19:02:00Z</cp:lastPrinted>
  <dcterms:created xsi:type="dcterms:W3CDTF">2023-11-13T13:21:00Z</dcterms:created>
  <dcterms:modified xsi:type="dcterms:W3CDTF">2023-11-13T13:21:00Z</dcterms:modified>
</cp:coreProperties>
</file>