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837AE" w14:textId="1EED76D9" w:rsidR="00FD281E" w:rsidRPr="00357550" w:rsidRDefault="00FD281E" w:rsidP="005214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</w:pPr>
      <w:r w:rsidRPr="003575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 xml:space="preserve">The use of </w:t>
      </w:r>
      <w:r w:rsidR="004F0F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 xml:space="preserve">landfill </w:t>
      </w:r>
      <w:r w:rsidR="00AB4082" w:rsidRPr="003575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 xml:space="preserve">leachate </w:t>
      </w:r>
      <w:r w:rsidRPr="003575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>treat</w:t>
      </w:r>
      <w:r w:rsidR="004F0F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 xml:space="preserve">ed by </w:t>
      </w:r>
      <w:r w:rsidRPr="003575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>sugar lime sludge</w:t>
      </w:r>
      <w:r w:rsidR="0020718F" w:rsidRPr="003575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 xml:space="preserve"> for </w:t>
      </w:r>
      <w:r w:rsidR="004F0F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 xml:space="preserve">watering </w:t>
      </w:r>
      <w:r w:rsidR="0020718F" w:rsidRPr="003575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>green spaces</w:t>
      </w:r>
    </w:p>
    <w:p w14:paraId="22FCDEC3" w14:textId="77777777" w:rsidR="0052148D" w:rsidRPr="00357550" w:rsidRDefault="00AB4082" w:rsidP="005214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</w:pPr>
      <w:r w:rsidRPr="003575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 xml:space="preserve"> </w:t>
      </w:r>
    </w:p>
    <w:p w14:paraId="59FA9C6E" w14:textId="73C37149" w:rsidR="00974870" w:rsidRPr="00357550" w:rsidRDefault="000F5F55" w:rsidP="0088324B">
      <w:pPr>
        <w:jc w:val="center"/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</w:pPr>
      <w:r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Ed-</w:t>
      </w:r>
      <w:proofErr w:type="spellStart"/>
      <w:r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Dahmany</w:t>
      </w:r>
      <w:proofErr w:type="spellEnd"/>
      <w:r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 xml:space="preserve"> N.</w:t>
      </w:r>
      <w:r w:rsidR="00EF4215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2148D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S</w:t>
      </w:r>
      <w:r w:rsidR="00F91C96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aadani</w:t>
      </w:r>
      <w:proofErr w:type="spellEnd"/>
      <w:r w:rsidR="0052148D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148D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H</w:t>
      </w:r>
      <w:r w:rsidR="00F91C96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assani</w:t>
      </w:r>
      <w:proofErr w:type="spellEnd"/>
      <w:r w:rsidR="000F2DFD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 xml:space="preserve"> O.</w:t>
      </w:r>
      <w:r w:rsidR="001B24F5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,</w:t>
      </w:r>
      <w:r w:rsidR="0052148D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Mobaligh</w:t>
      </w:r>
      <w:proofErr w:type="spellEnd"/>
      <w:r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 xml:space="preserve"> M.</w:t>
      </w:r>
      <w:r w:rsidR="00EF4215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 xml:space="preserve"> </w:t>
      </w:r>
      <w:r w:rsidR="0052148D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and F</w:t>
      </w:r>
      <w:r w:rsidR="00F91C96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ares</w:t>
      </w:r>
      <w:r w:rsidR="001B24F5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 xml:space="preserve"> K</w:t>
      </w:r>
      <w:r w:rsidR="00F91C96" w:rsidRPr="00357550">
        <w:rPr>
          <w:rFonts w:asciiTheme="majorBidi" w:hAnsiTheme="majorBidi" w:cstheme="majorBidi"/>
          <w:bCs/>
          <w:color w:val="000000" w:themeColor="text1"/>
          <w:sz w:val="28"/>
          <w:szCs w:val="28"/>
          <w:lang w:val="en-US"/>
        </w:rPr>
        <w:t>.</w:t>
      </w:r>
    </w:p>
    <w:p w14:paraId="35981D81" w14:textId="77777777" w:rsidR="00EF4215" w:rsidRDefault="00EF4215" w:rsidP="005C2D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</w:pPr>
    </w:p>
    <w:p w14:paraId="7E500DA3" w14:textId="495DFBF7" w:rsidR="000F2DFD" w:rsidRPr="00357550" w:rsidRDefault="000F2DFD" w:rsidP="005C2D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</w:pPr>
      <w:r w:rsidRPr="00357550"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  <w:t xml:space="preserve">Cadi </w:t>
      </w:r>
      <w:proofErr w:type="spellStart"/>
      <w:r w:rsidRPr="00357550"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  <w:t>Ayyad</w:t>
      </w:r>
      <w:proofErr w:type="spellEnd"/>
      <w:r w:rsidRPr="00357550"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  <w:t xml:space="preserve"> University, Faculty of Scien</w:t>
      </w:r>
      <w:r w:rsidR="007E75E2" w:rsidRPr="00357550"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  <w:t xml:space="preserve">ces </w:t>
      </w:r>
      <w:proofErr w:type="spellStart"/>
      <w:r w:rsidR="007E75E2" w:rsidRPr="00357550"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  <w:t>Semlalia</w:t>
      </w:r>
      <w:proofErr w:type="spellEnd"/>
      <w:r w:rsidR="007E75E2" w:rsidRPr="00357550"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  <w:t xml:space="preserve">, </w:t>
      </w:r>
      <w:r w:rsidR="00357550" w:rsidRPr="0035755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Laboratory of Pharmacology, Neurobiology, Anthropobiology and Environment</w:t>
      </w:r>
      <w:r w:rsidR="0020718F" w:rsidRPr="00357550"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  <w:t>, Marrakech, Morocco</w:t>
      </w:r>
    </w:p>
    <w:p w14:paraId="7035ECA3" w14:textId="77777777" w:rsidR="00FD281E" w:rsidRPr="00357550" w:rsidRDefault="00FD281E" w:rsidP="0052148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</w:pPr>
    </w:p>
    <w:p w14:paraId="5FC42E83" w14:textId="77777777" w:rsidR="0052148D" w:rsidRPr="00357550" w:rsidRDefault="0052148D" w:rsidP="0052148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</w:pPr>
      <w:r w:rsidRPr="003575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</w:rPr>
        <w:t>Abstract</w:t>
      </w:r>
    </w:p>
    <w:p w14:paraId="470869BF" w14:textId="740CEF0C" w:rsidR="001A03B7" w:rsidRPr="00207C09" w:rsidRDefault="000F5F55" w:rsidP="0020718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Morocco is 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among the countries, in Africa, exposed to </w:t>
      </w:r>
      <w:r w:rsidR="0020718F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lack of water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In order to 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optimize 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water resources, it is advisable to 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both 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consider an appropriate 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water 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management 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strategy 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find new sources of water. In this 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context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leachate from landfill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may constitute 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relevant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source of water. Our study aims to treat leachate with sugar lime sludge and phosphates washing sludges</w:t>
      </w:r>
      <w:r w:rsidR="001A03B7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make it usable for the irrigation of green spaces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21F91153" w14:textId="75BC2878" w:rsidR="00724E20" w:rsidRPr="00207C09" w:rsidRDefault="00FA37F8" w:rsidP="000F5F5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5C1ABA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arrels </w:t>
      </w:r>
      <w:proofErr w:type="gramStart"/>
      <w:r w:rsidR="005C1ABA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were filled</w:t>
      </w:r>
      <w:proofErr w:type="gramEnd"/>
      <w:r w:rsidR="005C1ABA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with 30</w:t>
      </w:r>
      <w:r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 of leachate and sugar lime sludge </w:t>
      </w:r>
      <w:r w:rsidR="0020718F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(or phosphate washing sludge) </w:t>
      </w:r>
      <w:r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was added at two concentration</w:t>
      </w:r>
      <w:r w:rsidR="001A03B7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level</w:t>
      </w:r>
      <w:r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 (35 % and 50 %)</w:t>
      </w:r>
      <w:r w:rsidR="00DF09C4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before homogenization</w:t>
      </w:r>
      <w:r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After </w:t>
      </w:r>
      <w:r w:rsidR="00857D50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24 hours, the solutions </w:t>
      </w:r>
      <w:proofErr w:type="gramStart"/>
      <w:r w:rsidR="00857D50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were </w:t>
      </w:r>
      <w:r w:rsidR="005C1ABA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filtered</w:t>
      </w:r>
      <w:proofErr w:type="gramEnd"/>
      <w:r w:rsidR="00857D50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and the supernatants </w:t>
      </w:r>
      <w:r w:rsidR="00724E20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recovered were analyzed from a bacteriological and physicochemical point of view before being tested in waterin</w:t>
      </w:r>
      <w:r w:rsid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g rosemary plants. The </w:t>
      </w:r>
      <w:proofErr w:type="spellStart"/>
      <w:r w:rsid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decantat</w:t>
      </w:r>
      <w:r w:rsidR="00724E20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</w:t>
      </w:r>
      <w:proofErr w:type="spellEnd"/>
      <w:r w:rsidR="00724E20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724E20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were mixed with green </w:t>
      </w:r>
      <w:r w:rsidR="005C1ABA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waste and composted</w:t>
      </w:r>
      <w:proofErr w:type="gramEnd"/>
      <w:r w:rsidR="005C1ABA" w:rsidRPr="00207C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D09B158" w14:textId="5E8131EE" w:rsidR="000F5F55" w:rsidRPr="00207C09" w:rsidRDefault="0082755F" w:rsidP="0020718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After 24 hours of contact, b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acteriological analysis showed total elimination (100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%) of fecal streptococci after adding 35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 of sugar lime sludge. P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hysico-chemical analysis 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proved 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elimination of organic matter from the leachate by adsorption on the calcium carbonates shown by 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 increase in organic matter in th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 decantate from each treatment.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0A7C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pH and </w:t>
      </w:r>
      <w:r w:rsidR="0020718F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electrical conductivity values </w:t>
      </w:r>
      <w:r w:rsidR="00FA37F8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supernatant were 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within the norm</w:t>
      </w:r>
      <w:r w:rsidR="00FA37F8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unconventional water </w:t>
      </w:r>
      <w:r w:rsidR="00FA37F8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discharges. </w:t>
      </w:r>
      <w:r w:rsidR="00BD0A7C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hytotoxicity test confirmed the non-toxicity of </w:t>
      </w:r>
      <w:r w:rsidR="00FA37F8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supernatant. 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24E20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easurement of stomatal conductance and chlorophyll fluorescence after watering rosemary sho</w:t>
      </w:r>
      <w:r w:rsidR="00724E20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wed that plants grew </w:t>
      </w:r>
      <w:r w:rsidR="00BD0A7C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normal conditions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0718F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far as compost is concerned, analysis of certain physico-che</w:t>
      </w:r>
      <w:r w:rsidR="005C1ABA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mical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showed </w:t>
      </w:r>
      <w:r w:rsidR="00724E20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clearly a good evolution and degradation of organic matter</w:t>
      </w:r>
      <w:r w:rsidR="00BD0A7C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0F5F55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24E20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532F468" w14:textId="007D05E2" w:rsidR="0020718F" w:rsidRPr="00207C09" w:rsidRDefault="0020718F" w:rsidP="0020718F">
      <w:pPr>
        <w:pStyle w:val="PrformatHTM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Hlk146186727"/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results will allow </w:t>
      </w:r>
      <w:r w:rsidR="004F0F6B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landfill 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managers</w:t>
      </w:r>
      <w:r w:rsidR="004F0F6B"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obtain an economic impact aiming at lower-cost treatment, a social impact consisting of eliminating the environmental and health hazards of leachate, and a recycling of water in the leachate for irrigation of green spaces</w:t>
      </w:r>
      <w:bookmarkEnd w:id="0"/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A22512E" w14:textId="4E6989CA" w:rsidR="000F5F55" w:rsidRPr="00207C09" w:rsidRDefault="000F5F55" w:rsidP="0020718F">
      <w:pPr>
        <w:pStyle w:val="PrformatHTM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Key words: Leachate; sugar lime sludge; phosphates washing sludges; Compost; green waste</w:t>
      </w:r>
      <w:r w:rsidRP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207C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1" w:name="_GoBack"/>
      <w:bookmarkEnd w:id="1"/>
    </w:p>
    <w:sectPr w:rsidR="000F5F55" w:rsidRPr="00207C09" w:rsidSect="00B2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AA"/>
    <w:rsid w:val="0000447D"/>
    <w:rsid w:val="00007DAF"/>
    <w:rsid w:val="00055943"/>
    <w:rsid w:val="000F2DFD"/>
    <w:rsid w:val="000F5F55"/>
    <w:rsid w:val="001519CA"/>
    <w:rsid w:val="001A03B7"/>
    <w:rsid w:val="001B19C7"/>
    <w:rsid w:val="001B24F5"/>
    <w:rsid w:val="001C345C"/>
    <w:rsid w:val="00200B8E"/>
    <w:rsid w:val="00201FF5"/>
    <w:rsid w:val="0020718F"/>
    <w:rsid w:val="00207C09"/>
    <w:rsid w:val="00302B8D"/>
    <w:rsid w:val="00320C6D"/>
    <w:rsid w:val="00344A26"/>
    <w:rsid w:val="00357550"/>
    <w:rsid w:val="004F0F6B"/>
    <w:rsid w:val="0052148D"/>
    <w:rsid w:val="00554235"/>
    <w:rsid w:val="005827A1"/>
    <w:rsid w:val="005A4A1A"/>
    <w:rsid w:val="005B00BD"/>
    <w:rsid w:val="005C1ABA"/>
    <w:rsid w:val="005C2D0A"/>
    <w:rsid w:val="00622CEB"/>
    <w:rsid w:val="006924D4"/>
    <w:rsid w:val="006A65DE"/>
    <w:rsid w:val="006B04AA"/>
    <w:rsid w:val="00724E20"/>
    <w:rsid w:val="007254A8"/>
    <w:rsid w:val="00725D08"/>
    <w:rsid w:val="00737A33"/>
    <w:rsid w:val="007469C2"/>
    <w:rsid w:val="00762D8F"/>
    <w:rsid w:val="007A1DB6"/>
    <w:rsid w:val="007E013E"/>
    <w:rsid w:val="007E75E2"/>
    <w:rsid w:val="0081463A"/>
    <w:rsid w:val="0082755F"/>
    <w:rsid w:val="00854413"/>
    <w:rsid w:val="00857D50"/>
    <w:rsid w:val="008725B6"/>
    <w:rsid w:val="0088324B"/>
    <w:rsid w:val="008E777B"/>
    <w:rsid w:val="0092590F"/>
    <w:rsid w:val="00974870"/>
    <w:rsid w:val="009C0C4B"/>
    <w:rsid w:val="009D2728"/>
    <w:rsid w:val="009E6F73"/>
    <w:rsid w:val="00A43CA9"/>
    <w:rsid w:val="00AA2716"/>
    <w:rsid w:val="00AB4082"/>
    <w:rsid w:val="00B0583B"/>
    <w:rsid w:val="00B22D12"/>
    <w:rsid w:val="00B8532E"/>
    <w:rsid w:val="00BD0A7C"/>
    <w:rsid w:val="00BE4904"/>
    <w:rsid w:val="00C12403"/>
    <w:rsid w:val="00D07999"/>
    <w:rsid w:val="00D34613"/>
    <w:rsid w:val="00D974FA"/>
    <w:rsid w:val="00DD7012"/>
    <w:rsid w:val="00DF09C4"/>
    <w:rsid w:val="00E45849"/>
    <w:rsid w:val="00E71736"/>
    <w:rsid w:val="00EF4215"/>
    <w:rsid w:val="00F4167A"/>
    <w:rsid w:val="00F74ACB"/>
    <w:rsid w:val="00F91C96"/>
    <w:rsid w:val="00FA37F8"/>
    <w:rsid w:val="00FA6A6C"/>
    <w:rsid w:val="00FD281E"/>
    <w:rsid w:val="00FE3D84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9C41"/>
  <w15:docId w15:val="{EAA781A6-035C-40CC-A54F-232C986F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12"/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AA2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AA271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1A03B7"/>
    <w:pPr>
      <w:spacing w:after="0" w:line="240" w:lineRule="auto"/>
    </w:pPr>
    <w:rPr>
      <w:lang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A26"/>
    <w:rPr>
      <w:rFonts w:ascii="Segoe UI" w:hAnsi="Segoe UI" w:cs="Segoe UI"/>
      <w:sz w:val="18"/>
      <w:szCs w:val="18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Compte Microsoft</cp:lastModifiedBy>
  <cp:revision>5</cp:revision>
  <dcterms:created xsi:type="dcterms:W3CDTF">2023-09-22T09:41:00Z</dcterms:created>
  <dcterms:modified xsi:type="dcterms:W3CDTF">2023-10-04T06:34:00Z</dcterms:modified>
</cp:coreProperties>
</file>